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FAF" w14:textId="77777777" w:rsidR="005C7F47" w:rsidRPr="00234323" w:rsidRDefault="00234323" w:rsidP="00234323">
      <w:pPr>
        <w:jc w:val="center"/>
        <w:rPr>
          <w:b/>
        </w:rPr>
      </w:pPr>
      <w:r w:rsidRPr="00234323">
        <w:rPr>
          <w:b/>
        </w:rPr>
        <w:t>ÉPÍTMÉNYADÓ</w:t>
      </w:r>
    </w:p>
    <w:p w14:paraId="7CD6576D" w14:textId="77777777" w:rsidR="00234323" w:rsidRDefault="00234323"/>
    <w:p w14:paraId="45E4DC0B" w14:textId="77777777" w:rsidR="00234323" w:rsidRDefault="00234323" w:rsidP="006B16AC">
      <w:pPr>
        <w:jc w:val="both"/>
      </w:pPr>
      <w:r>
        <w:t xml:space="preserve">Az építményadóban </w:t>
      </w:r>
      <w:r w:rsidRPr="006B16AC">
        <w:rPr>
          <w:b/>
        </w:rPr>
        <w:t>adóköteles</w:t>
      </w:r>
      <w:r>
        <w:t xml:space="preserve"> az önkormányzat illetékességi területén lévő építmények közül a lakás és a nem lakás céljára szolgáló épület, épületrész. Az adókötelezettség az építmény valamennyi helyiségére kiterjed, annak rendeltetésétől, illetőleg hasznosításától függetlenül.</w:t>
      </w:r>
    </w:p>
    <w:p w14:paraId="77DA7E1D" w14:textId="77777777" w:rsidR="00234323" w:rsidRDefault="00234323" w:rsidP="006B16AC">
      <w:pPr>
        <w:jc w:val="both"/>
      </w:pPr>
    </w:p>
    <w:p w14:paraId="142522DD" w14:textId="77777777" w:rsidR="00234323" w:rsidRDefault="00234323" w:rsidP="006B16AC">
      <w:pPr>
        <w:jc w:val="both"/>
      </w:pPr>
      <w:r>
        <w:t xml:space="preserve">Az </w:t>
      </w:r>
      <w:r w:rsidRPr="006B16AC">
        <w:rPr>
          <w:b/>
        </w:rPr>
        <w:t>adó alanya</w:t>
      </w:r>
      <w:r>
        <w:t xml:space="preserve"> az, aki a naptári év első napján az építmény tulajdonosa. Több tulajdonos esetén a tulajdonosok tulajdoni hányadaik arányában adóalanyok. Amennyiben az építményt az ingatlan-nyilvántartásba bejegyzett vagyoni értékű jog terheli, az annak gyakorlására jogosult az adó alanya. Valamennyi tulajdonos által írásban megkötött és az adóhatósághoz benyújtott megállapodásban a tulajdonosok az adóalanyisággal kapcsolatos jogokkal </w:t>
      </w:r>
      <w:r w:rsidR="00BA28F6">
        <w:t>és kötelezettségekkel egy tulajdonost is felruházhatnak.</w:t>
      </w:r>
    </w:p>
    <w:p w14:paraId="6FB7235E" w14:textId="77777777" w:rsidR="00BA28F6" w:rsidRDefault="00BA28F6" w:rsidP="006B16AC">
      <w:pPr>
        <w:jc w:val="both"/>
      </w:pPr>
    </w:p>
    <w:p w14:paraId="5FD4B7FF" w14:textId="77777777" w:rsidR="00BA28F6" w:rsidRDefault="00BA28F6" w:rsidP="006B16AC">
      <w:pPr>
        <w:jc w:val="both"/>
      </w:pPr>
      <w:r w:rsidRPr="006B16AC">
        <w:rPr>
          <w:b/>
        </w:rPr>
        <w:t>Mentes az adó alól</w:t>
      </w:r>
      <w:r>
        <w:t xml:space="preserve"> a szükséglakás, a kizárólag az önálló orvosi tevékenységről szóló törvény szerinti háziorvos által nyújtott egészségügyi ellátás céljára szolgáló helyiség, az ingatlan-nyilvántartási állapot szerint állattartásra vagy növénytermesztésre szolgáló építmény vagy az állattartáshoz, növénytermesztéshez kapcsolódó tároló építmény (</w:t>
      </w:r>
      <w:proofErr w:type="spellStart"/>
      <w:r>
        <w:t>pl</w:t>
      </w:r>
      <w:proofErr w:type="spellEnd"/>
      <w:r>
        <w:t xml:space="preserve"> istálló, üvegház, terménytároló, magtár), feltéve, hogy az építményt az adóalany rendeltetésszerűen állattartási, növénytermesztési tevékenységéhez kapcsolódóan használja.</w:t>
      </w:r>
    </w:p>
    <w:p w14:paraId="7EA38C5F" w14:textId="77777777" w:rsidR="00BA28F6" w:rsidRDefault="00BA28F6" w:rsidP="006B16AC">
      <w:pPr>
        <w:jc w:val="both"/>
      </w:pPr>
    </w:p>
    <w:p w14:paraId="634D1770" w14:textId="77777777" w:rsidR="00BA28F6" w:rsidRDefault="00BA28F6" w:rsidP="006B16AC">
      <w:pPr>
        <w:jc w:val="both"/>
      </w:pPr>
      <w:r>
        <w:t>Az adókötelezettség a használatbavételi, illetőleg a fennmaradási engedély jogerőre emelkedését vagy a használatbavétel tudomásulvételét követő év első napján keletkezik.</w:t>
      </w:r>
    </w:p>
    <w:p w14:paraId="1F891881" w14:textId="77777777" w:rsidR="00BA28F6" w:rsidRDefault="00BA28F6" w:rsidP="006B16AC">
      <w:pPr>
        <w:jc w:val="both"/>
      </w:pPr>
    </w:p>
    <w:p w14:paraId="697DC728" w14:textId="77777777" w:rsidR="00BA28F6" w:rsidRDefault="00BA28F6" w:rsidP="006B16AC">
      <w:pPr>
        <w:jc w:val="both"/>
      </w:pPr>
      <w:r>
        <w:t xml:space="preserve">Az adókötelezettséget érintő változást (így különösen a hasznos alapterület módosulását, az építmény átminősítését) a következő év első napjától kell figyelembe venni. </w:t>
      </w:r>
    </w:p>
    <w:p w14:paraId="194E2F83" w14:textId="77777777" w:rsidR="00BA28F6" w:rsidRDefault="00BA28F6" w:rsidP="006B16AC">
      <w:pPr>
        <w:jc w:val="both"/>
      </w:pPr>
    </w:p>
    <w:p w14:paraId="6781703B" w14:textId="77777777" w:rsidR="00BA28F6" w:rsidRDefault="00BA28F6" w:rsidP="006B16AC">
      <w:pPr>
        <w:jc w:val="both"/>
      </w:pPr>
      <w:r>
        <w:t xml:space="preserve">Az adókötelezettség megszűnik az építmény megszűnése évének utolsó napján. </w:t>
      </w:r>
    </w:p>
    <w:p w14:paraId="6BBB77C0" w14:textId="77777777" w:rsidR="00BA28F6" w:rsidRDefault="00BA28F6" w:rsidP="006B16AC">
      <w:pPr>
        <w:jc w:val="both"/>
      </w:pPr>
    </w:p>
    <w:p w14:paraId="11EDE54F" w14:textId="77777777" w:rsidR="00BA28F6" w:rsidRDefault="00BA28F6" w:rsidP="006B16AC">
      <w:pPr>
        <w:jc w:val="both"/>
      </w:pPr>
      <w:r>
        <w:t>Az építmény használatának szünetelése az adókötelezettséget nem érinti.</w:t>
      </w:r>
    </w:p>
    <w:p w14:paraId="6E82B22E" w14:textId="77777777" w:rsidR="00BA28F6" w:rsidRDefault="00BA28F6" w:rsidP="006B16AC">
      <w:pPr>
        <w:jc w:val="both"/>
      </w:pPr>
    </w:p>
    <w:p w14:paraId="26FA8E8A" w14:textId="77777777" w:rsidR="00BA28F6" w:rsidRDefault="00BA28F6" w:rsidP="006B16AC">
      <w:pPr>
        <w:jc w:val="both"/>
      </w:pPr>
      <w:r w:rsidRPr="006B16AC">
        <w:rPr>
          <w:b/>
        </w:rPr>
        <w:t>Az adó alapja</w:t>
      </w:r>
      <w:r>
        <w:t xml:space="preserve"> az építmény négyzetméterben számított hasznos alapterülete.</w:t>
      </w:r>
    </w:p>
    <w:p w14:paraId="753B1979" w14:textId="77777777" w:rsidR="00BA28F6" w:rsidRDefault="00BA28F6" w:rsidP="006B16AC">
      <w:pPr>
        <w:jc w:val="both"/>
      </w:pPr>
    </w:p>
    <w:p w14:paraId="774D32E3" w14:textId="77777777" w:rsidR="00BA28F6" w:rsidRDefault="006B16AC" w:rsidP="006B16AC">
      <w:pPr>
        <w:jc w:val="both"/>
      </w:pPr>
      <w:r w:rsidRPr="006B16AC">
        <w:rPr>
          <w:b/>
        </w:rPr>
        <w:t>Az építményadó mértéke</w:t>
      </w:r>
      <w:r>
        <w:t>: 300 Ft/m².</w:t>
      </w:r>
    </w:p>
    <w:p w14:paraId="67A61916" w14:textId="77777777" w:rsidR="006B16AC" w:rsidRDefault="006B16AC" w:rsidP="006B16AC">
      <w:pPr>
        <w:jc w:val="both"/>
      </w:pPr>
    </w:p>
    <w:p w14:paraId="7CFAD4DD" w14:textId="646B129A" w:rsidR="00373557" w:rsidRDefault="006B16AC" w:rsidP="006B16AC">
      <w:pPr>
        <w:jc w:val="both"/>
      </w:pPr>
      <w:r>
        <w:t>Az adózónak az adókötelezettség keletkezést</w:t>
      </w:r>
      <w:r w:rsidR="00373557">
        <w:t>, illetve változását követő 15 napon belül kell adatbejelentést teljesítenie. Nem kell újabb adatbejelentést benyújtani mindaddig, ameddig az adóalany körülményeiben, az adó tárgyában nem következik be adókötelezettséget érintő változás.</w:t>
      </w:r>
    </w:p>
    <w:p w14:paraId="7AB58D10" w14:textId="21F186F7" w:rsidR="00373557" w:rsidRDefault="00373557" w:rsidP="006B16AC">
      <w:pPr>
        <w:jc w:val="both"/>
      </w:pPr>
    </w:p>
    <w:p w14:paraId="49D377CA" w14:textId="5F38A643" w:rsidR="00373557" w:rsidRDefault="00373557" w:rsidP="006B16AC">
      <w:pPr>
        <w:jc w:val="both"/>
      </w:pPr>
      <w:r>
        <w:t>Az önkormányzati adóhatóság az éves építményadót az adózó adatbejelentése alapján kivetés útján határozatban állapítja meg.</w:t>
      </w:r>
    </w:p>
    <w:p w14:paraId="1B4F3A93" w14:textId="4986D1E6" w:rsidR="00373557" w:rsidRDefault="00373557" w:rsidP="006B16AC">
      <w:pPr>
        <w:jc w:val="both"/>
      </w:pPr>
    </w:p>
    <w:p w14:paraId="542F3CBF" w14:textId="7A2A78D3" w:rsidR="00373557" w:rsidRDefault="00373557" w:rsidP="006B16AC">
      <w:pPr>
        <w:jc w:val="both"/>
      </w:pPr>
      <w:r>
        <w:t xml:space="preserve">Az önkormányzat rendeletében </w:t>
      </w:r>
      <w:r w:rsidR="00A93062">
        <w:t xml:space="preserve">foglaltak értelmében az adó alanya a vállalkozó. A gazdálkodók elektronikus kapcsolattartásra kötelezettek, az </w:t>
      </w:r>
      <w:r w:rsidR="00A93062" w:rsidRPr="00ED7A69">
        <w:rPr>
          <w:b/>
          <w:bCs/>
        </w:rPr>
        <w:t>adatbejelentés kizárólag elektronikus úton</w:t>
      </w:r>
      <w:r w:rsidR="00A93062">
        <w:t xml:space="preserve">, az E-Önkormányzat Portálon keresztül nyújtható be az ASP-ADÓ-031 </w:t>
      </w:r>
      <w:r w:rsidR="00A93062" w:rsidRPr="00291658">
        <w:rPr>
          <w:i/>
          <w:iCs/>
        </w:rPr>
        <w:t>„Adatbejelentés az épület, épületrész utáni építményadóról</w:t>
      </w:r>
      <w:r w:rsidR="00A93062">
        <w:t xml:space="preserve">” </w:t>
      </w:r>
      <w:proofErr w:type="spellStart"/>
      <w:r w:rsidR="00A93062">
        <w:t>iForm</w:t>
      </w:r>
      <w:proofErr w:type="spellEnd"/>
      <w:r w:rsidR="00A93062">
        <w:t xml:space="preserve"> típusú űrlapon.</w:t>
      </w:r>
    </w:p>
    <w:p w14:paraId="4A6A277E" w14:textId="6579FBE4" w:rsidR="00A93062" w:rsidRDefault="00A93062" w:rsidP="006B16AC">
      <w:pPr>
        <w:jc w:val="both"/>
      </w:pPr>
    </w:p>
    <w:p w14:paraId="13C141FB" w14:textId="390C84BE" w:rsidR="00A93062" w:rsidRDefault="00A93062" w:rsidP="006B16AC">
      <w:pPr>
        <w:jc w:val="both"/>
      </w:pPr>
      <w:r>
        <w:t>Az építményadó adatbejelentő benyújtása díj- és illetékmentes.</w:t>
      </w:r>
    </w:p>
    <w:p w14:paraId="304D3495" w14:textId="1CE6FD84" w:rsidR="00A93062" w:rsidRDefault="00A93062" w:rsidP="006B16AC">
      <w:pPr>
        <w:jc w:val="both"/>
      </w:pPr>
    </w:p>
    <w:p w14:paraId="64986C12" w14:textId="12D5CA40" w:rsidR="00A93062" w:rsidRDefault="00A93062" w:rsidP="006B16AC">
      <w:pPr>
        <w:jc w:val="both"/>
      </w:pPr>
      <w:r>
        <w:lastRenderedPageBreak/>
        <w:t xml:space="preserve">Az ügyintézési határidő az adatbejelentésnek az eljárásra hatáskörrel és illetékességgel rendelkező </w:t>
      </w:r>
      <w:r w:rsidR="00291658">
        <w:t>adó</w:t>
      </w:r>
      <w:r>
        <w:t xml:space="preserve">hatósághoz történő megérkezését követő napon kezdődik. Ha jogszabály eltérően nem </w:t>
      </w:r>
      <w:r w:rsidR="00291658">
        <w:t>rendelkezik, az ügyintézési határidő 30 nap.</w:t>
      </w:r>
    </w:p>
    <w:p w14:paraId="01242F80" w14:textId="77777777" w:rsidR="006B16AC" w:rsidRDefault="006B16AC" w:rsidP="006B16AC">
      <w:pPr>
        <w:jc w:val="both"/>
      </w:pPr>
    </w:p>
    <w:p w14:paraId="643EEC6F" w14:textId="77777777" w:rsidR="006B16AC" w:rsidRDefault="006B16AC" w:rsidP="006B16AC">
      <w:pPr>
        <w:jc w:val="both"/>
      </w:pPr>
      <w:r>
        <w:t xml:space="preserve">Az építményadót Ászár Község Önkormányzata </w:t>
      </w:r>
      <w:r w:rsidRPr="006B16AC">
        <w:rPr>
          <w:b/>
        </w:rPr>
        <w:t>62900050-10007747</w:t>
      </w:r>
      <w:r>
        <w:t xml:space="preserve"> számú építményadó számlájára kell teljesíteni.</w:t>
      </w:r>
    </w:p>
    <w:p w14:paraId="5D013B3C" w14:textId="77777777" w:rsidR="006B16AC" w:rsidRDefault="006B16AC" w:rsidP="006B16AC">
      <w:pPr>
        <w:jc w:val="both"/>
      </w:pPr>
    </w:p>
    <w:p w14:paraId="134A5B18" w14:textId="43D53955" w:rsidR="006B16AC" w:rsidRDefault="006B16AC" w:rsidP="006B16AC">
      <w:pPr>
        <w:jc w:val="both"/>
      </w:pPr>
      <w:r>
        <w:t xml:space="preserve">Az általános </w:t>
      </w:r>
      <w:r w:rsidR="00291658">
        <w:t>adó</w:t>
      </w:r>
      <w:r>
        <w:t xml:space="preserve">befizetési határidő </w:t>
      </w:r>
      <w:r w:rsidRPr="006B16AC">
        <w:rPr>
          <w:b/>
        </w:rPr>
        <w:t>március 15</w:t>
      </w:r>
      <w:r>
        <w:t xml:space="preserve">-e és </w:t>
      </w:r>
      <w:r w:rsidRPr="006B16AC">
        <w:rPr>
          <w:b/>
        </w:rPr>
        <w:t>szeptember 15</w:t>
      </w:r>
      <w:r>
        <w:t xml:space="preserve">-e. </w:t>
      </w:r>
    </w:p>
    <w:p w14:paraId="26956995" w14:textId="77777777" w:rsidR="006B16AC" w:rsidRDefault="006B16AC" w:rsidP="006B16AC">
      <w:pPr>
        <w:jc w:val="both"/>
      </w:pPr>
    </w:p>
    <w:p w14:paraId="4D004601" w14:textId="77777777" w:rsidR="006B16AC" w:rsidRPr="006B16AC" w:rsidRDefault="006B16AC" w:rsidP="006B16AC">
      <w:pPr>
        <w:jc w:val="both"/>
        <w:rPr>
          <w:i/>
        </w:rPr>
      </w:pPr>
      <w:r w:rsidRPr="006B16AC">
        <w:rPr>
          <w:i/>
        </w:rPr>
        <w:t>Kapcsolódó jogszabályok:</w:t>
      </w:r>
    </w:p>
    <w:p w14:paraId="1E8A7C24" w14:textId="0890BE54" w:rsidR="006B16AC" w:rsidRDefault="00291658" w:rsidP="006B16AC">
      <w:pPr>
        <w:pStyle w:val="Listaszerbekezds"/>
        <w:numPr>
          <w:ilvl w:val="0"/>
          <w:numId w:val="4"/>
        </w:numPr>
        <w:jc w:val="both"/>
      </w:pPr>
      <w:r>
        <w:t>A h</w:t>
      </w:r>
      <w:r w:rsidR="006B16AC">
        <w:t>elyi adókról szóló 1990. évi C. törvény</w:t>
      </w:r>
    </w:p>
    <w:p w14:paraId="41C93A82" w14:textId="33E244D4" w:rsidR="00234323" w:rsidRDefault="006B16AC" w:rsidP="006B16AC">
      <w:pPr>
        <w:pStyle w:val="Listaszerbekezds"/>
        <w:numPr>
          <w:ilvl w:val="0"/>
          <w:numId w:val="4"/>
        </w:numPr>
        <w:jc w:val="both"/>
      </w:pPr>
      <w:r>
        <w:t>Ászár Község Önkormányzata Képviselő-testületének 19/2012. (XI.29.) önkormányzati rendelete a helyi adókról</w:t>
      </w:r>
    </w:p>
    <w:p w14:paraId="0A774838" w14:textId="7C7CD1B7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adózás rendjéről szóló 2017. évi CL. törvény</w:t>
      </w:r>
    </w:p>
    <w:p w14:paraId="5B865496" w14:textId="3CE4AC8B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adóigazgatási eljárásról szóló 2017. évi CLI. törvény</w:t>
      </w:r>
    </w:p>
    <w:p w14:paraId="0F1B5208" w14:textId="2BBC162E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adóigazgatási eljárás részletszabályairól szóló 465/2017. (XII.28.) Korm. rendelet</w:t>
      </w:r>
    </w:p>
    <w:p w14:paraId="69ABB9B3" w14:textId="674B8481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elektronikus ügyintézés és a bizalmi szolgáltatások általános szabályairól szóló 2015. évi CCXXII. törvény</w:t>
      </w:r>
    </w:p>
    <w:p w14:paraId="48A76543" w14:textId="0E4E6336" w:rsidR="00291658" w:rsidRDefault="00291658" w:rsidP="00291658">
      <w:pPr>
        <w:pStyle w:val="Listaszerbekezds"/>
        <w:jc w:val="both"/>
      </w:pPr>
    </w:p>
    <w:sectPr w:rsidR="00291658" w:rsidSect="005C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B48"/>
    <w:multiLevelType w:val="hybridMultilevel"/>
    <w:tmpl w:val="F40C000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3621"/>
    <w:multiLevelType w:val="hybridMultilevel"/>
    <w:tmpl w:val="B22CF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20E8"/>
    <w:multiLevelType w:val="hybridMultilevel"/>
    <w:tmpl w:val="32C8A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2646"/>
    <w:multiLevelType w:val="hybridMultilevel"/>
    <w:tmpl w:val="64242D90"/>
    <w:lvl w:ilvl="0" w:tplc="0248C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23"/>
    <w:rsid w:val="00234323"/>
    <w:rsid w:val="00291658"/>
    <w:rsid w:val="00373557"/>
    <w:rsid w:val="004D2F6A"/>
    <w:rsid w:val="005C7F47"/>
    <w:rsid w:val="006B16AC"/>
    <w:rsid w:val="00870AAB"/>
    <w:rsid w:val="00A93062"/>
    <w:rsid w:val="00B06E59"/>
    <w:rsid w:val="00B13F71"/>
    <w:rsid w:val="00BA28F6"/>
    <w:rsid w:val="00E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4855"/>
  <w15:docId w15:val="{54660BAE-A7F5-4A47-9076-E07A4026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E5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autoSpaceDE w:val="0"/>
      <w:autoSpaceDN w:val="0"/>
      <w:adjustRightInd w:val="0"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overflowPunct w:val="0"/>
      <w:autoSpaceDE w:val="0"/>
      <w:autoSpaceDN w:val="0"/>
      <w:adjustRightInd w:val="0"/>
      <w:spacing w:before="120" w:after="120"/>
      <w:ind w:right="-1"/>
      <w:jc w:val="center"/>
      <w:textAlignment w:val="baseline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autoSpaceDE w:val="0"/>
      <w:autoSpaceDN w:val="0"/>
      <w:adjustRightInd w:val="0"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343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34323"/>
  </w:style>
  <w:style w:type="character" w:styleId="Kiemels2">
    <w:name w:val="Strong"/>
    <w:basedOn w:val="Bekezdsalapbettpusa"/>
    <w:uiPriority w:val="22"/>
    <w:qFormat/>
    <w:rsid w:val="0023432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3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Tóth Katalin</cp:lastModifiedBy>
  <cp:revision>3</cp:revision>
  <dcterms:created xsi:type="dcterms:W3CDTF">2021-10-14T11:09:00Z</dcterms:created>
  <dcterms:modified xsi:type="dcterms:W3CDTF">2021-10-14T13:13:00Z</dcterms:modified>
</cp:coreProperties>
</file>